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71B2C" w14:textId="09B3C6BF" w:rsidR="00F759FD" w:rsidRPr="00F6524F" w:rsidRDefault="00F759FD" w:rsidP="00F759FD">
      <w:pPr>
        <w:pStyle w:val="instruct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F6524F">
        <w:rPr>
          <w:rFonts w:asciiTheme="minorHAnsi" w:hAnsiTheme="minorHAnsi" w:cstheme="minorHAnsi"/>
          <w:i w:val="0"/>
          <w:sz w:val="24"/>
          <w:szCs w:val="24"/>
        </w:rPr>
        <w:t xml:space="preserve">                                                                                                                           Anexa 1</w:t>
      </w:r>
      <w:r w:rsidR="00CB111C">
        <w:rPr>
          <w:rFonts w:asciiTheme="minorHAnsi" w:hAnsiTheme="minorHAnsi" w:cstheme="minorHAnsi"/>
          <w:i w:val="0"/>
          <w:sz w:val="24"/>
          <w:szCs w:val="24"/>
        </w:rPr>
        <w:t>2</w:t>
      </w:r>
    </w:p>
    <w:p w14:paraId="688311CB" w14:textId="77777777" w:rsidR="00F759FD" w:rsidRPr="00F6524F" w:rsidRDefault="00F759FD" w:rsidP="00F759FD">
      <w:pPr>
        <w:pStyle w:val="instruct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14:paraId="5739795A" w14:textId="4A2D13DB" w:rsidR="00F759FD" w:rsidRPr="00F6524F" w:rsidRDefault="00F759FD" w:rsidP="00F759FD">
      <w:pPr>
        <w:pStyle w:val="instruct"/>
        <w:jc w:val="center"/>
        <w:rPr>
          <w:rFonts w:asciiTheme="minorHAnsi" w:hAnsiTheme="minorHAnsi" w:cstheme="minorHAnsi"/>
          <w:b/>
          <w:i w:val="0"/>
          <w:sz w:val="24"/>
          <w:szCs w:val="24"/>
          <w:u w:val="single"/>
        </w:rPr>
      </w:pPr>
      <w:r w:rsidRPr="00F6524F">
        <w:rPr>
          <w:rFonts w:asciiTheme="minorHAnsi" w:hAnsiTheme="minorHAnsi" w:cstheme="minorHAnsi"/>
          <w:b/>
          <w:i w:val="0"/>
          <w:sz w:val="24"/>
          <w:szCs w:val="24"/>
          <w:u w:val="single"/>
        </w:rPr>
        <w:t>Descrierea investitiei</w:t>
      </w:r>
      <w:bookmarkStart w:id="0" w:name="_GoBack"/>
      <w:bookmarkEnd w:id="0"/>
    </w:p>
    <w:p w14:paraId="3E5FA428" w14:textId="76296613" w:rsidR="00F759FD" w:rsidRPr="00F6524F" w:rsidRDefault="00F759FD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382307CC" w14:textId="327440BA" w:rsidR="00F759FD" w:rsidRPr="00F6524F" w:rsidRDefault="00F759FD" w:rsidP="00F759FD">
      <w:pPr>
        <w:jc w:val="both"/>
        <w:rPr>
          <w:rFonts w:asciiTheme="minorHAnsi" w:hAnsiTheme="minorHAnsi" w:cstheme="minorHAnsi"/>
          <w:sz w:val="24"/>
        </w:rPr>
      </w:pPr>
      <w:r w:rsidRPr="00F6524F">
        <w:rPr>
          <w:rFonts w:asciiTheme="minorHAnsi" w:hAnsiTheme="minorHAnsi" w:cstheme="minorHAnsi"/>
          <w:sz w:val="24"/>
        </w:rPr>
        <w:t>Pentru fiecare componentă (bloc) se va descrie pe scurt situația existentă</w:t>
      </w:r>
      <w:r w:rsidR="00B67C69" w:rsidRPr="00F6524F">
        <w:rPr>
          <w:rFonts w:asciiTheme="minorHAnsi" w:hAnsiTheme="minorHAnsi" w:cstheme="minorHAnsi"/>
          <w:sz w:val="24"/>
        </w:rPr>
        <w:t>, prin completarea tabel</w:t>
      </w:r>
      <w:r w:rsidR="005A1FD1" w:rsidRPr="00F6524F">
        <w:rPr>
          <w:rFonts w:asciiTheme="minorHAnsi" w:hAnsiTheme="minorHAnsi" w:cstheme="minorHAnsi"/>
          <w:sz w:val="24"/>
        </w:rPr>
        <w:t xml:space="preserve">elor </w:t>
      </w:r>
      <w:r w:rsidR="00B67C69" w:rsidRPr="00F6524F">
        <w:rPr>
          <w:rFonts w:asciiTheme="minorHAnsi" w:hAnsiTheme="minorHAnsi" w:cstheme="minorHAnsi"/>
          <w:sz w:val="24"/>
        </w:rPr>
        <w:t>1</w:t>
      </w:r>
      <w:r w:rsidR="005A1FD1" w:rsidRPr="00F6524F">
        <w:rPr>
          <w:rFonts w:asciiTheme="minorHAnsi" w:hAnsiTheme="minorHAnsi" w:cstheme="minorHAnsi"/>
          <w:sz w:val="24"/>
        </w:rPr>
        <w:t xml:space="preserve"> si 2</w:t>
      </w:r>
      <w:r w:rsidRPr="00F6524F">
        <w:rPr>
          <w:rFonts w:asciiTheme="minorHAnsi" w:hAnsiTheme="minorHAnsi" w:cstheme="minorHAnsi"/>
          <w:sz w:val="24"/>
        </w:rPr>
        <w:t>:</w:t>
      </w:r>
    </w:p>
    <w:p w14:paraId="2D3DD50C" w14:textId="77777777" w:rsidR="00F759FD" w:rsidRPr="00F6524F" w:rsidRDefault="00F759FD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4B50731D" w14:textId="088C1426" w:rsidR="00F759FD" w:rsidRPr="00F6524F" w:rsidRDefault="00B67C69" w:rsidP="00F759FD">
      <w:pPr>
        <w:pStyle w:val="instruct"/>
        <w:jc w:val="both"/>
        <w:rPr>
          <w:rFonts w:asciiTheme="minorHAnsi" w:hAnsiTheme="minorHAnsi" w:cstheme="minorHAnsi"/>
          <w:i w:val="0"/>
          <w:sz w:val="24"/>
          <w:szCs w:val="24"/>
          <w:lang w:val="en-US"/>
        </w:rPr>
      </w:pPr>
      <w:proofErr w:type="spellStart"/>
      <w:r w:rsidRPr="00F6524F">
        <w:rPr>
          <w:rFonts w:asciiTheme="minorHAnsi" w:hAnsiTheme="minorHAnsi" w:cstheme="minorHAnsi"/>
          <w:i w:val="0"/>
          <w:sz w:val="24"/>
          <w:szCs w:val="24"/>
          <w:lang w:val="en-US"/>
        </w:rPr>
        <w:t>Tabel</w:t>
      </w:r>
      <w:proofErr w:type="spellEnd"/>
      <w:r w:rsidRPr="00F6524F">
        <w:rPr>
          <w:rFonts w:asciiTheme="minorHAnsi" w:hAnsiTheme="minorHAnsi" w:cstheme="minorHAnsi"/>
          <w:i w:val="0"/>
          <w:sz w:val="24"/>
          <w:szCs w:val="24"/>
          <w:lang w:val="en-US"/>
        </w:rPr>
        <w:t xml:space="preserve"> 1</w:t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2339"/>
        <w:gridCol w:w="2510"/>
        <w:gridCol w:w="1104"/>
        <w:gridCol w:w="1702"/>
      </w:tblGrid>
      <w:tr w:rsidR="007F6050" w:rsidRPr="00F6524F" w14:paraId="0A686F68" w14:textId="77777777" w:rsidTr="007F6050">
        <w:trPr>
          <w:trHeight w:val="413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5F9D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  <w:r w:rsidRPr="00F6524F">
              <w:rPr>
                <w:rFonts w:asciiTheme="minorHAnsi" w:hAnsiTheme="minorHAnsi" w:cstheme="minorHAnsi"/>
                <w:bCs/>
                <w:sz w:val="24"/>
              </w:rPr>
              <w:t>Nr. Crt.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F5C9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  <w:r w:rsidRPr="00F6524F">
              <w:rPr>
                <w:rFonts w:asciiTheme="minorHAnsi" w:hAnsiTheme="minorHAnsi" w:cstheme="minorHAnsi"/>
                <w:bCs/>
                <w:sz w:val="24"/>
              </w:rPr>
              <w:t>Date referitoare la bloc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DB24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  <w:r w:rsidRPr="00F6524F">
              <w:rPr>
                <w:rFonts w:asciiTheme="minorHAnsi" w:hAnsiTheme="minorHAnsi" w:cstheme="minorHAnsi"/>
                <w:bCs/>
                <w:sz w:val="24"/>
              </w:rPr>
              <w:t>Nr. de apartamente/ spaţii</w:t>
            </w:r>
          </w:p>
          <w:p w14:paraId="19B5B39F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E206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  <w:r w:rsidRPr="00F6524F">
              <w:rPr>
                <w:rFonts w:asciiTheme="minorHAnsi" w:hAnsiTheme="minorHAnsi" w:cstheme="minorHAnsi"/>
                <w:bCs/>
                <w:sz w:val="24"/>
              </w:rPr>
              <w:t>Cota de cofinanțare din  C+M+E aferent</w:t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br/>
              <w:t>(%)</w:t>
            </w:r>
          </w:p>
          <w:p w14:paraId="67F3AE09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  <w:tr w:rsidR="00ED79BB" w:rsidRPr="00F6524F" w14:paraId="091BC92D" w14:textId="77777777" w:rsidTr="00ED79BB">
        <w:trPr>
          <w:trHeight w:val="907"/>
          <w:jc w:val="center"/>
        </w:trPr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9DFA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eastAsia="ro-RO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7EAD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Tip apartament/</w:t>
            </w:r>
          </w:p>
          <w:p w14:paraId="23737A2E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spaţiu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C810" w14:textId="44882484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Tip proprietar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18F4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C5EB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D79BB" w:rsidRPr="00F6524F" w14:paraId="39BEF3C0" w14:textId="77777777" w:rsidTr="00ED79BB">
        <w:trPr>
          <w:trHeight w:val="521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801E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BE49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Locuinţă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3EF1" w14:textId="0E44E4AA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Persoană fizică – consumator vulnerabil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67AA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E019" w14:textId="49106517" w:rsidR="00ED79BB" w:rsidRPr="00F6524F" w:rsidRDefault="004C6AD3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In </w:t>
            </w:r>
            <w:proofErr w:type="spellStart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>conformitate</w:t>
            </w:r>
            <w:proofErr w:type="spellEnd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 cu </w:t>
            </w:r>
            <w:proofErr w:type="spellStart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>Hotărârea</w:t>
            </w:r>
            <w:proofErr w:type="spellEnd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 de </w:t>
            </w:r>
            <w:proofErr w:type="spellStart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>aprobare</w:t>
            </w:r>
            <w:proofErr w:type="spellEnd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 a </w:t>
            </w:r>
            <w:proofErr w:type="spellStart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>proiectului</w:t>
            </w:r>
            <w:proofErr w:type="spellEnd"/>
            <w:r w:rsidRPr="00F6524F">
              <w:rPr>
                <w:rFonts w:asciiTheme="minorHAnsi" w:hAnsiTheme="minorHAnsi" w:cstheme="minorHAnsi"/>
                <w:snapToGrid w:val="0"/>
                <w:sz w:val="24"/>
              </w:rPr>
              <w:t xml:space="preserve"> şi a cheltuielilor legate de proiect</w:t>
            </w:r>
          </w:p>
        </w:tc>
      </w:tr>
      <w:tr w:rsidR="00ED79BB" w:rsidRPr="00F6524F" w14:paraId="0E5089F6" w14:textId="77777777" w:rsidTr="00ED79BB">
        <w:trPr>
          <w:trHeight w:val="619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F054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AFB7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6EEA" w14:textId="4CE0B33F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Persoană fizică – care nu e consumator vulnerabil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AEF3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2E43" w14:textId="27A808F9" w:rsidR="00ED79BB" w:rsidRPr="00F6524F" w:rsidRDefault="004C6AD3" w:rsidP="004A6231">
            <w:pPr>
              <w:spacing w:before="0" w:after="0"/>
              <w:jc w:val="center"/>
              <w:rPr>
                <w:rFonts w:asciiTheme="minorHAnsi" w:hAnsiTheme="minorHAnsi" w:cstheme="minorHAnsi"/>
                <w:i/>
                <w:sz w:val="24"/>
              </w:rPr>
            </w:pPr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In </w:t>
            </w:r>
            <w:proofErr w:type="spellStart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>conformitate</w:t>
            </w:r>
            <w:proofErr w:type="spellEnd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 cu </w:t>
            </w:r>
            <w:proofErr w:type="spellStart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>Hotărârea</w:t>
            </w:r>
            <w:proofErr w:type="spellEnd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 de </w:t>
            </w:r>
            <w:proofErr w:type="spellStart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>aprobare</w:t>
            </w:r>
            <w:proofErr w:type="spellEnd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 a </w:t>
            </w:r>
            <w:proofErr w:type="spellStart"/>
            <w:r w:rsidRPr="00F6524F">
              <w:rPr>
                <w:rFonts w:asciiTheme="minorHAnsi" w:eastAsiaTheme="minorHAnsi" w:hAnsiTheme="minorHAnsi" w:cstheme="minorHAnsi"/>
                <w:sz w:val="24"/>
                <w:lang w:val="en-GB"/>
              </w:rPr>
              <w:t>proiectului</w:t>
            </w:r>
            <w:proofErr w:type="spellEnd"/>
            <w:r w:rsidRPr="00F6524F">
              <w:rPr>
                <w:rFonts w:asciiTheme="minorHAnsi" w:hAnsiTheme="minorHAnsi" w:cstheme="minorHAnsi"/>
                <w:snapToGrid w:val="0"/>
                <w:sz w:val="24"/>
              </w:rPr>
              <w:t xml:space="preserve"> şi a cheltuielilor legate de proiect</w:t>
            </w:r>
          </w:p>
        </w:tc>
      </w:tr>
      <w:tr w:rsidR="00ED79BB" w:rsidRPr="00F6524F" w14:paraId="267355BB" w14:textId="77777777" w:rsidTr="00ED79BB">
        <w:trPr>
          <w:trHeight w:val="427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5462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03AA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FCCD" w14:textId="015D1EBF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Persoană juridică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194B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B304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100</w:t>
            </w:r>
          </w:p>
        </w:tc>
      </w:tr>
      <w:tr w:rsidR="00ED79BB" w:rsidRPr="00F6524F" w14:paraId="33D9C833" w14:textId="77777777" w:rsidTr="00ED79BB">
        <w:trPr>
          <w:trHeight w:val="755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A008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161E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C6DC" w14:textId="0AE0D79E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Autoritate/ instituţie publică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B618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B829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100</w:t>
            </w:r>
          </w:p>
        </w:tc>
      </w:tr>
      <w:tr w:rsidR="00ED79BB" w:rsidRPr="00F6524F" w14:paraId="4C2F4BE1" w14:textId="77777777" w:rsidTr="00ED79BB">
        <w:trPr>
          <w:trHeight w:val="475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150F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B3B2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Spatiu comercial/spaţiu cu altă destinaţie decât cea de locuinţă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0C98" w14:textId="5FCB3072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Persoană fizică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1D34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C3BE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100</w:t>
            </w:r>
          </w:p>
        </w:tc>
      </w:tr>
      <w:tr w:rsidR="00ED79BB" w:rsidRPr="00F6524F" w14:paraId="61F12F70" w14:textId="77777777" w:rsidTr="00ED79BB">
        <w:trPr>
          <w:trHeight w:val="560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DA51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EA1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A8D9" w14:textId="1FD849F8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Persoană juridică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8180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1AA7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100</w:t>
            </w:r>
          </w:p>
        </w:tc>
      </w:tr>
      <w:tr w:rsidR="00ED79BB" w:rsidRPr="00F6524F" w14:paraId="50374172" w14:textId="77777777" w:rsidTr="00ED79BB">
        <w:trPr>
          <w:trHeight w:val="703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D36B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BA1D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2003" w14:textId="3A130D3C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Autoritate/ instituţie publica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E908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C794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100</w:t>
            </w:r>
          </w:p>
        </w:tc>
      </w:tr>
    </w:tbl>
    <w:p w14:paraId="72D69398" w14:textId="77777777" w:rsidR="00F759FD" w:rsidRPr="00F6524F" w:rsidRDefault="00F759FD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2CE91E9D" w14:textId="6337BD44" w:rsidR="00F759FD" w:rsidRDefault="00F759FD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6C64CCCA" w14:textId="72116195" w:rsidR="00F6524F" w:rsidRDefault="00F6524F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1FD9893E" w14:textId="7772C997" w:rsidR="00F6524F" w:rsidRDefault="00F6524F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09AC9D4B" w14:textId="77777777" w:rsidR="00F6524F" w:rsidRPr="00F6524F" w:rsidRDefault="00F6524F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32C79B21" w14:textId="03CEED84" w:rsidR="005A1FD1" w:rsidRPr="00F6524F" w:rsidRDefault="005A1FD1" w:rsidP="00F759FD">
      <w:pPr>
        <w:pStyle w:val="instruct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F6524F">
        <w:rPr>
          <w:rFonts w:asciiTheme="minorHAnsi" w:hAnsiTheme="minorHAnsi" w:cstheme="minorHAnsi"/>
          <w:i w:val="0"/>
          <w:sz w:val="24"/>
          <w:szCs w:val="24"/>
        </w:rPr>
        <w:t>Tabel 2</w:t>
      </w:r>
    </w:p>
    <w:tbl>
      <w:tblPr>
        <w:tblW w:w="9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6490"/>
        <w:gridCol w:w="1276"/>
        <w:gridCol w:w="1306"/>
      </w:tblGrid>
      <w:tr w:rsidR="005A1FD1" w:rsidRPr="00F6524F" w14:paraId="03C5EC8F" w14:textId="77777777" w:rsidTr="007903B1">
        <w:trPr>
          <w:trHeight w:val="703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88D6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b/>
                <w:bCs/>
                <w:sz w:val="24"/>
              </w:rPr>
              <w:t>Nr. Crt.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6DCF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F6524F">
              <w:rPr>
                <w:rFonts w:asciiTheme="minorHAnsi" w:hAnsiTheme="minorHAnsi" w:cstheme="minorHAnsi"/>
                <w:b/>
                <w:bCs/>
                <w:sz w:val="24"/>
              </w:rPr>
              <w:t>Date referitoare la bloc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5F88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Nr.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F399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Procent </w:t>
            </w:r>
          </w:p>
        </w:tc>
      </w:tr>
      <w:tr w:rsidR="005A1FD1" w:rsidRPr="00F6524F" w14:paraId="33287D47" w14:textId="77777777" w:rsidTr="007903B1">
        <w:trPr>
          <w:trHeight w:val="902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D15C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A518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Numărul total de apartamente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  <w:r w:rsidRPr="00F6524F">
              <w:rPr>
                <w:rFonts w:asciiTheme="minorHAnsi" w:hAnsiTheme="minorHAnsi" w:cstheme="minorHAnsi"/>
                <w:i/>
                <w:iCs/>
                <w:sz w:val="24"/>
              </w:rPr>
              <w:t xml:space="preserve"> (se vor include toate apartamentele indiferent de destinaţia acestora)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480F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4615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-</w:t>
            </w:r>
          </w:p>
        </w:tc>
      </w:tr>
      <w:tr w:rsidR="005A1FD1" w:rsidRPr="00F6524F" w14:paraId="76069281" w14:textId="77777777" w:rsidTr="007903B1">
        <w:trPr>
          <w:trHeight w:val="86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EAFB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55F06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Numărul total de spaţii comerciale sau spaţii cu altă destinaţie decât locuinţă situate </w:t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>la parter</w:t>
            </w:r>
            <w:r w:rsidRPr="00F6524F">
              <w:rPr>
                <w:rFonts w:asciiTheme="minorHAnsi" w:hAnsiTheme="minorHAnsi" w:cstheme="minorHAnsi"/>
                <w:sz w:val="24"/>
              </w:rPr>
              <w:t xml:space="preserve"> care au această </w:t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>destinaţie din construcţia blocului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B39B9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7886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-</w:t>
            </w:r>
          </w:p>
        </w:tc>
      </w:tr>
      <w:tr w:rsidR="005A1FD1" w:rsidRPr="00F6524F" w14:paraId="545F0576" w14:textId="77777777" w:rsidTr="007903B1">
        <w:trPr>
          <w:trHeight w:val="902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594B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8AF5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Spaţii comerciale sau spaţii cu altă destinaţie decât locuinţă situate </w:t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>la parter</w:t>
            </w:r>
            <w:r w:rsidRPr="00F6524F">
              <w:rPr>
                <w:rFonts w:asciiTheme="minorHAnsi" w:hAnsiTheme="minorHAnsi" w:cstheme="minorHAnsi"/>
                <w:sz w:val="24"/>
              </w:rPr>
              <w:t xml:space="preserve"> care au această </w:t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>destinaţie din construcţia blocului şi care sunt incluse in proiectul de reabilitare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A474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F2F9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-</w:t>
            </w:r>
          </w:p>
        </w:tc>
      </w:tr>
      <w:tr w:rsidR="005A1FD1" w:rsidRPr="00F6524F" w14:paraId="64D9CFE3" w14:textId="77777777" w:rsidTr="007903B1">
        <w:trPr>
          <w:trHeight w:val="8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52E3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B232" w14:textId="1026F212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Apartamente ai căror proprietari sunt de acord cu lucrările de intervenţii propuse 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F8F1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highlight w:val="yellow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E1AE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highlight w:val="yellow"/>
                <w:lang w:eastAsia="ro-RO"/>
              </w:rPr>
            </w:pPr>
          </w:p>
        </w:tc>
      </w:tr>
      <w:tr w:rsidR="005A1FD1" w:rsidRPr="00F6524F" w14:paraId="441179C5" w14:textId="77777777" w:rsidTr="007903B1">
        <w:trPr>
          <w:trHeight w:val="99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30A1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38F3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Apartamente/spaţii care presupun intervenţii în interiorul apartamentelor si care se realizează numai cu acceptul proprietarilor respectivelor apartamente/spații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9F69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color w:val="FF0000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76E2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-</w:t>
            </w:r>
          </w:p>
        </w:tc>
      </w:tr>
      <w:tr w:rsidR="005A1FD1" w:rsidRPr="00F6524F" w14:paraId="7EA2E62F" w14:textId="77777777" w:rsidTr="007903B1">
        <w:trPr>
          <w:trHeight w:val="1129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40D9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AD35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Apartamente ai căror proprietari sunt de acord cu lucrările care presupun intervenţii în interiorul apartamentelor 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  <w:r w:rsidRPr="00F6524F">
              <w:rPr>
                <w:rFonts w:asciiTheme="minorHAnsi" w:hAnsiTheme="minorHAnsi" w:cstheme="minorHAnsi"/>
                <w:i/>
                <w:iCs/>
                <w:sz w:val="24"/>
              </w:rPr>
              <w:t>(obligatoriu 100% din valoarea de la punctul 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A524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3C94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lang w:eastAsia="ro-RO"/>
              </w:rPr>
            </w:pPr>
          </w:p>
        </w:tc>
      </w:tr>
      <w:tr w:rsidR="005A1FD1" w:rsidRPr="00F6524F" w14:paraId="5B07BF13" w14:textId="77777777" w:rsidTr="007903B1">
        <w:trPr>
          <w:trHeight w:val="97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92E8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B59C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Apartamente cu destinaţia de locuinţă aflate în proprietatea persoanelor juridice, a Solicitantului şi a autorităţilor şi instituţiilor publice şi </w:t>
            </w:r>
          </w:p>
          <w:p w14:paraId="6360E7A7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Apartamente cu destinaţie de spaţii comerciale sau spaţii cu altă destinaţie decât cea de locuinţă  aflate în proprietatea persoanelor fizice, a persoanelor juridice, a Solicitantului si autorităţilor si institutiilor publice,</w:t>
            </w:r>
          </w:p>
          <w:p w14:paraId="17A3E489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 ai căror proprietari sunt de acord cu lucrările de intervenţii propuse </w:t>
            </w:r>
          </w:p>
          <w:p w14:paraId="058320B5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i/>
                <w:sz w:val="24"/>
              </w:rPr>
              <w:t>(obligatoriu 100% din totalul spaţiilor/apartamentelor încadrate în aceste categorii)</w:t>
            </w:r>
            <w:r w:rsidRPr="00F6524F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  <w:r w:rsidRPr="00F6524F">
              <w:rPr>
                <w:rFonts w:asciiTheme="minorHAnsi" w:hAnsiTheme="minorHAnsi" w:cstheme="minorHAnsi"/>
                <w:i/>
                <w:iCs/>
                <w:sz w:val="24"/>
              </w:rPr>
              <w:t>(proprietariil acestor apartamente/ spaţii trebuie să asigure 100% din valoarea C+M+E aferentă apartamentului/ spatiului deţinut în proprietate)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776E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68DC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lang w:eastAsia="ro-RO"/>
              </w:rPr>
            </w:pPr>
          </w:p>
        </w:tc>
      </w:tr>
      <w:tr w:rsidR="005A1FD1" w:rsidRPr="00F6524F" w14:paraId="14CE69AF" w14:textId="77777777" w:rsidTr="007903B1">
        <w:trPr>
          <w:trHeight w:val="67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1F1B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3B87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Apartamente conectate la rețeaua de termoficare 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 xml:space="preserve"> înainte de implementare</w:t>
            </w:r>
            <w:r w:rsidRPr="00F6524F">
              <w:rPr>
                <w:rFonts w:asciiTheme="minorHAnsi" w:hAnsiTheme="minorHAnsi" w:cstheme="minorHAnsi"/>
                <w:sz w:val="24"/>
              </w:rPr>
              <w:t>, din totalul apartamentelor blocului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9963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941CE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lang w:eastAsia="ro-RO"/>
              </w:rPr>
            </w:pPr>
          </w:p>
        </w:tc>
      </w:tr>
      <w:tr w:rsidR="005A1FD1" w:rsidRPr="00F6524F" w14:paraId="528A1A2F" w14:textId="77777777" w:rsidTr="007903B1">
        <w:trPr>
          <w:trHeight w:val="78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1CFD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lastRenderedPageBreak/>
              <w:t>9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FB83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Apartamente conectate la rețeaua de termoficare 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 xml:space="preserve"> după implementarea proiectului propus prin cererea de finanțare</w:t>
            </w:r>
            <w:r w:rsidRPr="00F6524F">
              <w:rPr>
                <w:rFonts w:asciiTheme="minorHAnsi" w:hAnsiTheme="minorHAnsi" w:cstheme="minorHAnsi"/>
                <w:sz w:val="24"/>
              </w:rPr>
              <w:t>, din totalul apartamentelor blocului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2B61F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B75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lang w:eastAsia="ro-RO"/>
              </w:rPr>
            </w:pPr>
          </w:p>
        </w:tc>
      </w:tr>
    </w:tbl>
    <w:p w14:paraId="171B5F62" w14:textId="77777777" w:rsidR="005A1FD1" w:rsidRPr="00F6524F" w:rsidRDefault="005A1FD1" w:rsidP="005A1FD1">
      <w:pPr>
        <w:rPr>
          <w:rFonts w:asciiTheme="minorHAnsi" w:hAnsiTheme="minorHAnsi" w:cstheme="minorHAnsi"/>
          <w:sz w:val="24"/>
        </w:rPr>
      </w:pPr>
    </w:p>
    <w:p w14:paraId="347A9986" w14:textId="77777777" w:rsidR="005A1FD1" w:rsidRPr="00F6524F" w:rsidRDefault="005A1FD1" w:rsidP="00F759FD">
      <w:pPr>
        <w:pStyle w:val="instruct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sectPr w:rsidR="005A1FD1" w:rsidRPr="00F6524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42489" w14:textId="77777777" w:rsidR="006404AC" w:rsidRDefault="006404AC" w:rsidP="00B67C69">
      <w:pPr>
        <w:spacing w:before="0" w:after="0"/>
      </w:pPr>
      <w:r>
        <w:separator/>
      </w:r>
    </w:p>
  </w:endnote>
  <w:endnote w:type="continuationSeparator" w:id="0">
    <w:p w14:paraId="76B5975A" w14:textId="77777777" w:rsidR="006404AC" w:rsidRDefault="006404AC" w:rsidP="00B67C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51266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B34496" w14:textId="1718D700" w:rsidR="00B67C69" w:rsidRDefault="00B67C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88178D" w14:textId="77777777" w:rsidR="00B67C69" w:rsidRDefault="00B67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CC183" w14:textId="77777777" w:rsidR="006404AC" w:rsidRDefault="006404AC" w:rsidP="00B67C69">
      <w:pPr>
        <w:spacing w:before="0" w:after="0"/>
      </w:pPr>
      <w:r>
        <w:separator/>
      </w:r>
    </w:p>
  </w:footnote>
  <w:footnote w:type="continuationSeparator" w:id="0">
    <w:p w14:paraId="50410026" w14:textId="77777777" w:rsidR="006404AC" w:rsidRDefault="006404AC" w:rsidP="00B67C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A0F3C" w:rsidRPr="00CB111C" w14:paraId="53DA1459" w14:textId="77777777" w:rsidTr="00FA0F3C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31F5C19" w14:textId="77777777" w:rsidR="00FA0F3C" w:rsidRPr="00CB111C" w:rsidRDefault="00FA0F3C" w:rsidP="00FA0F3C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Theme="minorHAnsi" w:hAnsiTheme="minorHAnsi" w:cstheme="minorHAnsi"/>
              <w:color w:val="000000"/>
              <w:sz w:val="24"/>
            </w:rPr>
          </w:pPr>
          <w:r w:rsidRPr="00CB111C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CB111C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551CFB1B" w14:textId="77777777" w:rsidR="00FA0F3C" w:rsidRPr="00CB111C" w:rsidRDefault="00FA0F3C" w:rsidP="00FA0F3C">
          <w:pPr>
            <w:pStyle w:val="Header"/>
            <w:spacing w:line="256" w:lineRule="auto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FA0F3C" w:rsidRPr="00CB111C" w14:paraId="1A0DA9A6" w14:textId="77777777" w:rsidTr="00FA0F3C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04B767E" w14:textId="77777777" w:rsidR="00FA0F3C" w:rsidRPr="00CB111C" w:rsidRDefault="00FA0F3C" w:rsidP="00FA0F3C">
          <w:pPr>
            <w:pStyle w:val="Header"/>
            <w:spacing w:line="256" w:lineRule="auto"/>
            <w:rPr>
              <w:rFonts w:asciiTheme="minorHAnsi" w:hAnsiTheme="minorHAnsi" w:cstheme="minorHAnsi"/>
              <w:sz w:val="24"/>
            </w:rPr>
          </w:pPr>
          <w:r w:rsidRPr="00CB111C">
            <w:rPr>
              <w:rFonts w:asciiTheme="minorHAnsi" w:hAnsiTheme="minorHAnsi" w:cstheme="minorHAnsi"/>
              <w:bCs/>
              <w:color w:val="000000"/>
              <w:sz w:val="24"/>
            </w:rPr>
            <w:t xml:space="preserve">Ghidul Solicitantului – Condiții specifice de accesare a fondurilor în cadrul apelului de proiecte PRSE/2.1/A/1/2023 </w:t>
          </w:r>
        </w:p>
      </w:tc>
    </w:tr>
  </w:tbl>
  <w:p w14:paraId="714FBCC3" w14:textId="77777777" w:rsidR="00FA0F3C" w:rsidRDefault="00FA0F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9F2EF6"/>
    <w:multiLevelType w:val="hybridMultilevel"/>
    <w:tmpl w:val="06241248"/>
    <w:lvl w:ilvl="0" w:tplc="B72A764A">
      <w:start w:val="1"/>
      <w:numFmt w:val="bullet"/>
      <w:lvlText w:val=""/>
      <w:lvlJc w:val="left"/>
      <w:pPr>
        <w:tabs>
          <w:tab w:val="num" w:pos="1772"/>
        </w:tabs>
        <w:ind w:left="1772" w:hanging="360"/>
      </w:pPr>
      <w:rPr>
        <w:rFonts w:ascii="Symbol" w:hAnsi="Symbol" w:hint="default"/>
        <w:color w:val="auto"/>
      </w:rPr>
    </w:lvl>
    <w:lvl w:ilvl="1" w:tplc="04180003">
      <w:start w:val="1"/>
      <w:numFmt w:val="bullet"/>
      <w:lvlText w:val="o"/>
      <w:lvlJc w:val="left"/>
      <w:pPr>
        <w:tabs>
          <w:tab w:val="num" w:pos="2492"/>
        </w:tabs>
        <w:ind w:left="249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3212"/>
        </w:tabs>
        <w:ind w:left="3212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4652"/>
        </w:tabs>
        <w:ind w:left="465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5372"/>
        </w:tabs>
        <w:ind w:left="5372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6092"/>
        </w:tabs>
        <w:ind w:left="6092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812"/>
        </w:tabs>
        <w:ind w:left="681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7532"/>
        </w:tabs>
        <w:ind w:left="75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080"/>
    <w:rsid w:val="00091FB0"/>
    <w:rsid w:val="00143193"/>
    <w:rsid w:val="00182080"/>
    <w:rsid w:val="004C6AD3"/>
    <w:rsid w:val="005A1FD1"/>
    <w:rsid w:val="006404AC"/>
    <w:rsid w:val="007C2F95"/>
    <w:rsid w:val="007F6050"/>
    <w:rsid w:val="00844664"/>
    <w:rsid w:val="0087591F"/>
    <w:rsid w:val="00945A45"/>
    <w:rsid w:val="009673D2"/>
    <w:rsid w:val="009A6057"/>
    <w:rsid w:val="00AF2544"/>
    <w:rsid w:val="00B231AE"/>
    <w:rsid w:val="00B67C69"/>
    <w:rsid w:val="00CB111C"/>
    <w:rsid w:val="00D73FEB"/>
    <w:rsid w:val="00DB6EB6"/>
    <w:rsid w:val="00EA5E1C"/>
    <w:rsid w:val="00ED79BB"/>
    <w:rsid w:val="00F35EC9"/>
    <w:rsid w:val="00F6524F"/>
    <w:rsid w:val="00F759FD"/>
    <w:rsid w:val="00F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7166"/>
  <w15:chartTrackingRefBased/>
  <w15:docId w15:val="{91398A63-0DC1-470A-8F87-90B3655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59FD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">
    <w:name w:val="instruct"/>
    <w:basedOn w:val="Normal"/>
    <w:rsid w:val="00F759FD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B67C6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67C69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67C69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67C69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Ionut</dc:creator>
  <cp:keywords/>
  <dc:description/>
  <cp:lastModifiedBy>Ionut</cp:lastModifiedBy>
  <cp:revision>25</cp:revision>
  <dcterms:created xsi:type="dcterms:W3CDTF">2023-05-11T09:01:00Z</dcterms:created>
  <dcterms:modified xsi:type="dcterms:W3CDTF">2023-07-18T10:49:00Z</dcterms:modified>
</cp:coreProperties>
</file>